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DD520E" w14:textId="62CFDAE7" w:rsidR="00883779" w:rsidRPr="00A629CE" w:rsidRDefault="00883779" w:rsidP="00A629CE">
      <w:pPr>
        <w:spacing w:line="276" w:lineRule="auto"/>
        <w:jc w:val="right"/>
        <w:rPr>
          <w:rFonts w:ascii="Noto Sans" w:hAnsi="Noto Sans" w:cs="Noto Sans"/>
          <w:b/>
          <w:sz w:val="12"/>
          <w:szCs w:val="12"/>
        </w:rPr>
      </w:pPr>
      <w:r w:rsidRPr="00A629CE">
        <w:rPr>
          <w:rFonts w:ascii="Noto Sans" w:hAnsi="Noto Sans" w:cs="Noto Sans"/>
          <w:sz w:val="18"/>
          <w:szCs w:val="18"/>
        </w:rPr>
        <w:t>Nombre de la Unidad Administrativa</w:t>
      </w:r>
    </w:p>
    <w:p w14:paraId="1DA1C77E" w14:textId="77777777" w:rsidR="00883779" w:rsidRPr="00A629CE" w:rsidRDefault="00883779" w:rsidP="00883779">
      <w:pPr>
        <w:pStyle w:val="Encabezado"/>
        <w:tabs>
          <w:tab w:val="right" w:pos="9356"/>
        </w:tabs>
        <w:spacing w:line="240" w:lineRule="atLeast"/>
        <w:ind w:left="-567"/>
        <w:jc w:val="right"/>
        <w:rPr>
          <w:rFonts w:ascii="Noto Sans" w:hAnsi="Noto Sans" w:cs="Noto Sans"/>
          <w:sz w:val="18"/>
          <w:szCs w:val="18"/>
        </w:rPr>
      </w:pPr>
      <w:r w:rsidRPr="00A629CE">
        <w:rPr>
          <w:rFonts w:ascii="Noto Sans" w:hAnsi="Noto Sans" w:cs="Noto Sans"/>
          <w:sz w:val="18"/>
          <w:szCs w:val="18"/>
        </w:rPr>
        <w:t>u Órgano Administrativo Desconcentrado</w:t>
      </w:r>
    </w:p>
    <w:p w14:paraId="626EEF88" w14:textId="77777777" w:rsidR="00883779" w:rsidRPr="00A629CE" w:rsidRDefault="00883779" w:rsidP="00883779">
      <w:pPr>
        <w:pStyle w:val="Encabezado"/>
        <w:tabs>
          <w:tab w:val="right" w:pos="9356"/>
        </w:tabs>
        <w:spacing w:line="240" w:lineRule="atLeast"/>
        <w:ind w:left="-567"/>
        <w:jc w:val="right"/>
        <w:rPr>
          <w:rFonts w:ascii="Noto Sans" w:hAnsi="Noto Sans" w:cs="Noto Sans"/>
          <w:sz w:val="18"/>
          <w:szCs w:val="18"/>
        </w:rPr>
      </w:pPr>
      <w:r w:rsidRPr="00A629CE">
        <w:rPr>
          <w:rFonts w:ascii="Noto Sans" w:hAnsi="Noto Sans" w:cs="Noto Sans"/>
          <w:sz w:val="18"/>
          <w:szCs w:val="18"/>
        </w:rPr>
        <w:t>Nombre del área Generadora de la Documentación</w:t>
      </w:r>
    </w:p>
    <w:p w14:paraId="6A4E40D1" w14:textId="41FCAC13" w:rsidR="00883779" w:rsidRPr="00A629CE" w:rsidRDefault="00883779" w:rsidP="00A629CE">
      <w:pPr>
        <w:pStyle w:val="Encabezado"/>
        <w:tabs>
          <w:tab w:val="right" w:pos="9356"/>
        </w:tabs>
        <w:spacing w:line="240" w:lineRule="atLeast"/>
        <w:jc w:val="right"/>
        <w:rPr>
          <w:rFonts w:ascii="Noto Sans" w:hAnsi="Noto Sans" w:cs="Noto Sans"/>
          <w:sz w:val="18"/>
          <w:szCs w:val="18"/>
        </w:rPr>
      </w:pPr>
      <w:r w:rsidRPr="00A629CE">
        <w:rPr>
          <w:rFonts w:ascii="Noto Sans" w:hAnsi="Noto Sans" w:cs="Noto Sans"/>
          <w:sz w:val="18"/>
          <w:szCs w:val="18"/>
        </w:rPr>
        <w:t>Ciudad de México, XX de XXXX de 202</w:t>
      </w:r>
      <w:r w:rsidR="00994103">
        <w:rPr>
          <w:rFonts w:ascii="Noto Sans" w:hAnsi="Noto Sans" w:cs="Noto Sans"/>
          <w:sz w:val="18"/>
          <w:szCs w:val="18"/>
        </w:rPr>
        <w:t>5</w:t>
      </w:r>
      <w:bookmarkStart w:id="0" w:name="_GoBack"/>
      <w:bookmarkEnd w:id="0"/>
      <w:r w:rsidRPr="00A629CE">
        <w:rPr>
          <w:rFonts w:ascii="Noto Sans" w:hAnsi="Noto Sans" w:cs="Noto Sans"/>
          <w:sz w:val="18"/>
          <w:szCs w:val="18"/>
        </w:rPr>
        <w:t>.</w:t>
      </w:r>
    </w:p>
    <w:p w14:paraId="093EC23A" w14:textId="42A39923" w:rsidR="00883779" w:rsidRPr="00A629CE" w:rsidRDefault="00883779" w:rsidP="00883779">
      <w:pPr>
        <w:pStyle w:val="Encabezado"/>
        <w:tabs>
          <w:tab w:val="right" w:pos="9356"/>
        </w:tabs>
        <w:spacing w:before="120"/>
        <w:jc w:val="right"/>
        <w:rPr>
          <w:rFonts w:ascii="Noto Sans" w:hAnsi="Noto Sans" w:cs="Noto Sans"/>
          <w:sz w:val="18"/>
          <w:szCs w:val="18"/>
        </w:rPr>
      </w:pPr>
      <w:r w:rsidRPr="00A629CE">
        <w:rPr>
          <w:rFonts w:ascii="Noto Sans" w:hAnsi="Noto Sans" w:cs="Noto Sans"/>
          <w:b/>
          <w:sz w:val="18"/>
          <w:szCs w:val="18"/>
        </w:rPr>
        <w:t>Oficio No</w:t>
      </w:r>
      <w:r w:rsidRPr="00A629CE">
        <w:rPr>
          <w:rFonts w:ascii="Noto Sans" w:hAnsi="Noto Sans" w:cs="Noto Sans"/>
          <w:sz w:val="18"/>
          <w:szCs w:val="18"/>
        </w:rPr>
        <w:t>. ______________</w:t>
      </w:r>
    </w:p>
    <w:p w14:paraId="47ADE12B" w14:textId="77777777" w:rsidR="00883779" w:rsidRPr="00A629CE" w:rsidRDefault="00883779" w:rsidP="00883779">
      <w:pPr>
        <w:tabs>
          <w:tab w:val="left" w:pos="3686"/>
        </w:tabs>
        <w:spacing w:line="259" w:lineRule="auto"/>
        <w:jc w:val="right"/>
        <w:rPr>
          <w:rFonts w:ascii="Noto Sans" w:hAnsi="Noto Sans" w:cs="Noto Sans"/>
          <w:sz w:val="18"/>
          <w:szCs w:val="18"/>
        </w:rPr>
      </w:pPr>
      <w:r w:rsidRPr="00A629CE">
        <w:rPr>
          <w:rFonts w:ascii="Noto Sans" w:hAnsi="Noto Sans" w:cs="Noto Sans"/>
          <w:b/>
          <w:sz w:val="18"/>
          <w:szCs w:val="18"/>
        </w:rPr>
        <w:t>Asunto:</w:t>
      </w:r>
      <w:r w:rsidRPr="00A629CE">
        <w:rPr>
          <w:rFonts w:ascii="Noto Sans" w:hAnsi="Noto Sans" w:cs="Noto Sans"/>
          <w:sz w:val="18"/>
          <w:szCs w:val="18"/>
        </w:rPr>
        <w:t xml:space="preserve"> Entrega de inventario documental</w:t>
      </w:r>
    </w:p>
    <w:p w14:paraId="74A40E00" w14:textId="77777777" w:rsidR="00883779" w:rsidRPr="00A629CE" w:rsidRDefault="00883779" w:rsidP="00883779">
      <w:pPr>
        <w:tabs>
          <w:tab w:val="left" w:pos="3686"/>
        </w:tabs>
        <w:spacing w:line="259" w:lineRule="auto"/>
        <w:jc w:val="right"/>
        <w:rPr>
          <w:rFonts w:ascii="Noto Sans" w:hAnsi="Noto Sans" w:cs="Noto Sans"/>
          <w:sz w:val="18"/>
          <w:szCs w:val="18"/>
        </w:rPr>
      </w:pPr>
      <w:r w:rsidRPr="00A629CE">
        <w:rPr>
          <w:rFonts w:ascii="Noto Sans" w:hAnsi="Noto Sans" w:cs="Noto Sans"/>
          <w:sz w:val="18"/>
          <w:szCs w:val="18"/>
        </w:rPr>
        <w:t xml:space="preserve"> de transferencia y solicitud de destino final.</w:t>
      </w:r>
    </w:p>
    <w:p w14:paraId="54BA1EF8" w14:textId="77777777" w:rsidR="00883779" w:rsidRPr="00A629CE" w:rsidRDefault="00883779" w:rsidP="00883779">
      <w:pPr>
        <w:tabs>
          <w:tab w:val="left" w:pos="6727"/>
        </w:tabs>
        <w:autoSpaceDE w:val="0"/>
        <w:autoSpaceDN w:val="0"/>
        <w:adjustRightInd w:val="0"/>
        <w:jc w:val="both"/>
        <w:rPr>
          <w:rFonts w:ascii="Noto Sans" w:hAnsi="Noto Sans" w:cs="Noto Sans"/>
          <w:b/>
          <w:sz w:val="18"/>
          <w:szCs w:val="18"/>
        </w:rPr>
      </w:pPr>
      <w:r w:rsidRPr="00A629CE">
        <w:rPr>
          <w:rFonts w:ascii="Noto Sans" w:hAnsi="Noto Sans" w:cs="Noto Sans"/>
          <w:b/>
          <w:sz w:val="18"/>
          <w:szCs w:val="18"/>
        </w:rPr>
        <w:t>Lic. Guadalupe López González</w:t>
      </w:r>
    </w:p>
    <w:p w14:paraId="0342EB6F" w14:textId="77777777" w:rsidR="00883779" w:rsidRPr="00A629CE" w:rsidRDefault="00883779" w:rsidP="00883779">
      <w:pPr>
        <w:tabs>
          <w:tab w:val="left" w:pos="6727"/>
        </w:tabs>
        <w:autoSpaceDE w:val="0"/>
        <w:autoSpaceDN w:val="0"/>
        <w:adjustRightInd w:val="0"/>
        <w:jc w:val="both"/>
        <w:rPr>
          <w:rFonts w:ascii="Noto Sans" w:hAnsi="Noto Sans" w:cs="Noto Sans"/>
          <w:b/>
          <w:sz w:val="18"/>
          <w:szCs w:val="18"/>
        </w:rPr>
      </w:pPr>
      <w:r w:rsidRPr="00A629CE">
        <w:rPr>
          <w:rFonts w:ascii="Noto Sans" w:hAnsi="Noto Sans" w:cs="Noto Sans"/>
          <w:b/>
          <w:sz w:val="18"/>
          <w:szCs w:val="18"/>
        </w:rPr>
        <w:t>Directora del Centro de Documentación Institucional</w:t>
      </w:r>
    </w:p>
    <w:p w14:paraId="394EC4E9" w14:textId="77777777" w:rsidR="00883779" w:rsidRPr="00A629CE" w:rsidRDefault="00883779" w:rsidP="00883779">
      <w:pPr>
        <w:pStyle w:val="Encabezado"/>
        <w:tabs>
          <w:tab w:val="right" w:pos="9356"/>
        </w:tabs>
        <w:spacing w:line="240" w:lineRule="atLeast"/>
        <w:jc w:val="both"/>
        <w:rPr>
          <w:rFonts w:ascii="Noto Sans" w:hAnsi="Noto Sans" w:cs="Noto Sans"/>
          <w:sz w:val="18"/>
          <w:szCs w:val="18"/>
        </w:rPr>
      </w:pPr>
      <w:r w:rsidRPr="00A629CE">
        <w:rPr>
          <w:rFonts w:ascii="Noto Sans" w:hAnsi="Noto Sans" w:cs="Noto Sans"/>
          <w:sz w:val="18"/>
          <w:szCs w:val="18"/>
        </w:rPr>
        <w:t xml:space="preserve">Donceles 39, Col. Centro, C.P. 06010, </w:t>
      </w:r>
    </w:p>
    <w:p w14:paraId="1DE4F258" w14:textId="77777777" w:rsidR="00883779" w:rsidRPr="00A629CE" w:rsidRDefault="00883779" w:rsidP="00883779">
      <w:pPr>
        <w:pStyle w:val="Encabezado"/>
        <w:tabs>
          <w:tab w:val="right" w:pos="9356"/>
        </w:tabs>
        <w:spacing w:line="240" w:lineRule="atLeast"/>
        <w:jc w:val="both"/>
        <w:rPr>
          <w:rFonts w:ascii="Noto Sans" w:hAnsi="Noto Sans" w:cs="Noto Sans"/>
          <w:sz w:val="18"/>
          <w:szCs w:val="18"/>
        </w:rPr>
      </w:pPr>
      <w:r w:rsidRPr="00A629CE">
        <w:rPr>
          <w:rFonts w:ascii="Noto Sans" w:hAnsi="Noto Sans" w:cs="Noto Sans"/>
          <w:sz w:val="18"/>
          <w:szCs w:val="18"/>
        </w:rPr>
        <w:t>Alcandía Cuauhtémoc Ciudad de México.</w:t>
      </w:r>
    </w:p>
    <w:p w14:paraId="69A667DA" w14:textId="77777777" w:rsidR="00A629CE" w:rsidRDefault="00A629CE" w:rsidP="00883779">
      <w:pPr>
        <w:widowControl w:val="0"/>
        <w:autoSpaceDE w:val="0"/>
        <w:ind w:right="-284"/>
        <w:jc w:val="both"/>
        <w:rPr>
          <w:rFonts w:ascii="Noto Sans" w:eastAsia="Times New Roman" w:hAnsi="Noto Sans" w:cs="Noto Sans"/>
          <w:sz w:val="18"/>
          <w:szCs w:val="18"/>
          <w:lang w:eastAsia="ar-SA"/>
        </w:rPr>
      </w:pPr>
    </w:p>
    <w:p w14:paraId="5B77BF7F" w14:textId="4A0CD724" w:rsidR="00883779" w:rsidRPr="00A629CE" w:rsidRDefault="00883779" w:rsidP="00883779">
      <w:pPr>
        <w:widowControl w:val="0"/>
        <w:autoSpaceDE w:val="0"/>
        <w:ind w:right="-284"/>
        <w:jc w:val="both"/>
        <w:rPr>
          <w:rFonts w:ascii="Noto Sans" w:hAnsi="Noto Sans" w:cs="Noto Sans"/>
          <w:sz w:val="18"/>
          <w:szCs w:val="18"/>
        </w:rPr>
      </w:pPr>
      <w:r w:rsidRPr="00A629CE">
        <w:rPr>
          <w:rFonts w:ascii="Noto Sans" w:hAnsi="Noto Sans" w:cs="Noto Sans"/>
          <w:sz w:val="18"/>
          <w:szCs w:val="18"/>
        </w:rPr>
        <w:t>Con base en el Artículo 30, fracción VI de la Ley General de Archivos, el cual establece que las unidades administrativas deben contar con un archivo de trámite que, entre sus funciones está la de realizar las transferencias primarias al archivo de concentración.</w:t>
      </w:r>
    </w:p>
    <w:p w14:paraId="6AC201AA" w14:textId="61DDD00F" w:rsidR="00883779" w:rsidRPr="00A629CE" w:rsidRDefault="00883779" w:rsidP="00883779">
      <w:pPr>
        <w:widowControl w:val="0"/>
        <w:autoSpaceDE w:val="0"/>
        <w:ind w:right="-284"/>
        <w:jc w:val="both"/>
        <w:rPr>
          <w:rFonts w:ascii="Noto Sans" w:hAnsi="Noto Sans" w:cs="Noto Sans"/>
          <w:sz w:val="18"/>
          <w:szCs w:val="18"/>
        </w:rPr>
      </w:pPr>
      <w:r w:rsidRPr="00A629CE">
        <w:rPr>
          <w:rFonts w:ascii="Noto Sans" w:hAnsi="Noto Sans" w:cs="Noto Sans"/>
          <w:sz w:val="18"/>
          <w:szCs w:val="18"/>
        </w:rPr>
        <w:t xml:space="preserve">Al respecto, envío a usted el inventario de transferencia documental, abajo detallado, correspondiente a esta(s) Unidad(es) Administrativa(s): </w:t>
      </w:r>
    </w:p>
    <w:tbl>
      <w:tblPr>
        <w:tblStyle w:val="Tablaconcuadrcula"/>
        <w:tblW w:w="9031" w:type="dxa"/>
        <w:tblLook w:val="04A0" w:firstRow="1" w:lastRow="0" w:firstColumn="1" w:lastColumn="0" w:noHBand="0" w:noVBand="1"/>
      </w:tblPr>
      <w:tblGrid>
        <w:gridCol w:w="4815"/>
        <w:gridCol w:w="4216"/>
      </w:tblGrid>
      <w:tr w:rsidR="00883779" w:rsidRPr="00A629CE" w14:paraId="7A954A9D" w14:textId="77777777" w:rsidTr="00A629CE">
        <w:trPr>
          <w:trHeight w:val="2567"/>
        </w:trPr>
        <w:tc>
          <w:tcPr>
            <w:tcW w:w="4815" w:type="dxa"/>
          </w:tcPr>
          <w:p w14:paraId="2FC6BB8A" w14:textId="77777777" w:rsidR="00883779" w:rsidRPr="00A629CE" w:rsidRDefault="00883779" w:rsidP="00883779">
            <w:pPr>
              <w:pStyle w:val="TableParagraph"/>
              <w:numPr>
                <w:ilvl w:val="0"/>
                <w:numId w:val="3"/>
              </w:numPr>
              <w:tabs>
                <w:tab w:val="left" w:pos="420"/>
              </w:tabs>
              <w:spacing w:before="0" w:after="80"/>
              <w:ind w:left="420" w:firstLine="6"/>
              <w:rPr>
                <w:rFonts w:ascii="Noto Sans" w:eastAsiaTheme="minorEastAsia" w:hAnsi="Noto Sans" w:cs="Noto Sans"/>
                <w:b/>
                <w:sz w:val="16"/>
                <w:szCs w:val="16"/>
              </w:rPr>
            </w:pPr>
            <w:r w:rsidRPr="00A629CE">
              <w:rPr>
                <w:rFonts w:ascii="Noto Sans" w:eastAsiaTheme="minorEastAsia" w:hAnsi="Noto Sans" w:cs="Noto Sans"/>
                <w:b/>
                <w:sz w:val="16"/>
                <w:szCs w:val="16"/>
              </w:rPr>
              <w:t xml:space="preserve">Unidad Administrativa:  </w:t>
            </w:r>
          </w:p>
          <w:p w14:paraId="76155C5F" w14:textId="77777777" w:rsidR="00883779" w:rsidRPr="00A629CE" w:rsidRDefault="00883779" w:rsidP="00883779">
            <w:pPr>
              <w:pStyle w:val="TableParagraph"/>
              <w:numPr>
                <w:ilvl w:val="0"/>
                <w:numId w:val="3"/>
              </w:numPr>
              <w:tabs>
                <w:tab w:val="left" w:pos="420"/>
              </w:tabs>
              <w:spacing w:before="0" w:after="80"/>
              <w:ind w:left="420" w:firstLine="6"/>
              <w:rPr>
                <w:rFonts w:ascii="Noto Sans" w:eastAsiaTheme="minorEastAsia" w:hAnsi="Noto Sans" w:cs="Noto Sans"/>
                <w:b/>
                <w:sz w:val="16"/>
                <w:szCs w:val="16"/>
              </w:rPr>
            </w:pPr>
            <w:r w:rsidRPr="00A629CE">
              <w:rPr>
                <w:rFonts w:ascii="Noto Sans" w:eastAsiaTheme="minorEastAsia" w:hAnsi="Noto Sans" w:cs="Noto Sans"/>
                <w:b/>
                <w:sz w:val="16"/>
                <w:szCs w:val="16"/>
              </w:rPr>
              <w:t xml:space="preserve">Área que transfiere: </w:t>
            </w:r>
          </w:p>
          <w:p w14:paraId="2C858E0B" w14:textId="77777777" w:rsidR="00883779" w:rsidRPr="00A629CE" w:rsidRDefault="00883779" w:rsidP="00883779">
            <w:pPr>
              <w:pStyle w:val="TableParagraph"/>
              <w:numPr>
                <w:ilvl w:val="0"/>
                <w:numId w:val="2"/>
              </w:numPr>
              <w:tabs>
                <w:tab w:val="left" w:pos="420"/>
              </w:tabs>
              <w:spacing w:before="0" w:after="80"/>
              <w:ind w:firstLine="6"/>
              <w:rPr>
                <w:rFonts w:ascii="Noto Sans" w:eastAsiaTheme="minorEastAsia" w:hAnsi="Noto Sans" w:cs="Noto Sans"/>
                <w:b/>
                <w:sz w:val="16"/>
                <w:szCs w:val="16"/>
              </w:rPr>
            </w:pPr>
            <w:r w:rsidRPr="00A629CE">
              <w:rPr>
                <w:rFonts w:ascii="Noto Sans" w:eastAsiaTheme="minorEastAsia" w:hAnsi="Noto Sans" w:cs="Noto Sans"/>
                <w:b/>
                <w:sz w:val="16"/>
                <w:szCs w:val="16"/>
              </w:rPr>
              <w:t xml:space="preserve">Número de cajas: </w:t>
            </w:r>
          </w:p>
          <w:p w14:paraId="1AA6F445" w14:textId="77777777" w:rsidR="00883779" w:rsidRPr="00A629CE" w:rsidRDefault="00883779" w:rsidP="00883779">
            <w:pPr>
              <w:pStyle w:val="TableParagraph"/>
              <w:numPr>
                <w:ilvl w:val="0"/>
                <w:numId w:val="2"/>
              </w:numPr>
              <w:tabs>
                <w:tab w:val="left" w:pos="420"/>
              </w:tabs>
              <w:spacing w:before="0" w:after="80"/>
              <w:ind w:firstLine="6"/>
              <w:rPr>
                <w:rFonts w:ascii="Noto Sans" w:eastAsiaTheme="minorEastAsia" w:hAnsi="Noto Sans" w:cs="Noto Sans"/>
                <w:b/>
                <w:sz w:val="16"/>
                <w:szCs w:val="16"/>
              </w:rPr>
            </w:pPr>
            <w:r w:rsidRPr="00A629CE">
              <w:rPr>
                <w:rFonts w:ascii="Noto Sans" w:eastAsiaTheme="minorEastAsia" w:hAnsi="Noto Sans" w:cs="Noto Sans"/>
                <w:b/>
                <w:sz w:val="16"/>
                <w:szCs w:val="16"/>
              </w:rPr>
              <w:t xml:space="preserve">Número de expedientes: </w:t>
            </w:r>
          </w:p>
          <w:p w14:paraId="11F5BE5B" w14:textId="77777777" w:rsidR="00883779" w:rsidRPr="00A629CE" w:rsidRDefault="00883779" w:rsidP="00883779">
            <w:pPr>
              <w:pStyle w:val="TableParagraph"/>
              <w:numPr>
                <w:ilvl w:val="0"/>
                <w:numId w:val="2"/>
              </w:numPr>
              <w:tabs>
                <w:tab w:val="left" w:pos="420"/>
              </w:tabs>
              <w:spacing w:before="0" w:after="80"/>
              <w:ind w:firstLine="6"/>
              <w:rPr>
                <w:rFonts w:ascii="Noto Sans" w:eastAsiaTheme="minorEastAsia" w:hAnsi="Noto Sans" w:cs="Noto Sans"/>
                <w:b/>
                <w:sz w:val="16"/>
                <w:szCs w:val="16"/>
              </w:rPr>
            </w:pPr>
            <w:r w:rsidRPr="00A629CE">
              <w:rPr>
                <w:rFonts w:ascii="Noto Sans" w:eastAsiaTheme="minorEastAsia" w:hAnsi="Noto Sans" w:cs="Noto Sans"/>
                <w:b/>
                <w:sz w:val="16"/>
                <w:szCs w:val="16"/>
              </w:rPr>
              <w:t xml:space="preserve">Metros lineales: </w:t>
            </w:r>
          </w:p>
          <w:p w14:paraId="1B9460E2" w14:textId="77777777" w:rsidR="00883779" w:rsidRPr="00A629CE" w:rsidRDefault="00883779" w:rsidP="00883779">
            <w:pPr>
              <w:pStyle w:val="TableParagraph"/>
              <w:numPr>
                <w:ilvl w:val="0"/>
                <w:numId w:val="2"/>
              </w:numPr>
              <w:tabs>
                <w:tab w:val="left" w:pos="420"/>
              </w:tabs>
              <w:spacing w:before="0" w:after="80"/>
              <w:ind w:firstLine="6"/>
              <w:rPr>
                <w:rFonts w:ascii="Noto Sans" w:eastAsiaTheme="minorEastAsia" w:hAnsi="Noto Sans" w:cs="Noto Sans"/>
                <w:b/>
                <w:sz w:val="16"/>
                <w:szCs w:val="16"/>
              </w:rPr>
            </w:pPr>
            <w:r w:rsidRPr="00A629CE">
              <w:rPr>
                <w:rFonts w:ascii="Noto Sans" w:eastAsiaTheme="minorEastAsia" w:hAnsi="Noto Sans" w:cs="Noto Sans"/>
                <w:b/>
                <w:sz w:val="16"/>
                <w:szCs w:val="16"/>
              </w:rPr>
              <w:t xml:space="preserve">Fechas extremas: </w:t>
            </w:r>
          </w:p>
          <w:p w14:paraId="26557DF1" w14:textId="77777777" w:rsidR="00883779" w:rsidRPr="00A629CE" w:rsidRDefault="00883779" w:rsidP="00883779">
            <w:pPr>
              <w:pStyle w:val="TableParagraph"/>
              <w:numPr>
                <w:ilvl w:val="0"/>
                <w:numId w:val="2"/>
              </w:numPr>
              <w:tabs>
                <w:tab w:val="left" w:pos="420"/>
              </w:tabs>
              <w:spacing w:before="0" w:after="80"/>
              <w:ind w:firstLine="6"/>
              <w:rPr>
                <w:rFonts w:ascii="Noto Sans" w:eastAsiaTheme="minorEastAsia" w:hAnsi="Noto Sans" w:cs="Noto Sans"/>
                <w:b/>
                <w:sz w:val="16"/>
                <w:szCs w:val="16"/>
              </w:rPr>
            </w:pPr>
            <w:r w:rsidRPr="00A629CE">
              <w:rPr>
                <w:rFonts w:ascii="Noto Sans" w:eastAsiaTheme="minorEastAsia" w:hAnsi="Noto Sans" w:cs="Noto Sans"/>
                <w:b/>
                <w:sz w:val="16"/>
                <w:szCs w:val="16"/>
              </w:rPr>
              <w:t xml:space="preserve">Valores primarios: </w:t>
            </w:r>
          </w:p>
          <w:p w14:paraId="38CD5719" w14:textId="77777777" w:rsidR="00883779" w:rsidRPr="00A629CE" w:rsidRDefault="00883779" w:rsidP="00883779">
            <w:pPr>
              <w:pStyle w:val="TableParagraph"/>
              <w:numPr>
                <w:ilvl w:val="0"/>
                <w:numId w:val="2"/>
              </w:numPr>
              <w:tabs>
                <w:tab w:val="left" w:pos="420"/>
              </w:tabs>
              <w:spacing w:before="0" w:after="80"/>
              <w:ind w:firstLine="6"/>
              <w:rPr>
                <w:rFonts w:ascii="Noto Sans" w:eastAsiaTheme="minorEastAsia" w:hAnsi="Noto Sans" w:cs="Noto Sans"/>
                <w:b/>
                <w:sz w:val="16"/>
                <w:szCs w:val="16"/>
              </w:rPr>
            </w:pPr>
            <w:r w:rsidRPr="00A629CE">
              <w:rPr>
                <w:rFonts w:ascii="Noto Sans" w:eastAsiaTheme="minorEastAsia" w:hAnsi="Noto Sans" w:cs="Noto Sans"/>
                <w:b/>
                <w:sz w:val="16"/>
                <w:szCs w:val="16"/>
              </w:rPr>
              <w:t xml:space="preserve">Conservación precautoria: </w:t>
            </w:r>
          </w:p>
          <w:p w14:paraId="38933E0A" w14:textId="77777777" w:rsidR="00883779" w:rsidRPr="00A629CE" w:rsidRDefault="00883779" w:rsidP="00613CC2">
            <w:pPr>
              <w:pStyle w:val="TableParagraph"/>
              <w:tabs>
                <w:tab w:val="left" w:pos="420"/>
              </w:tabs>
              <w:spacing w:before="0" w:after="80"/>
              <w:ind w:left="425"/>
              <w:rPr>
                <w:rFonts w:ascii="Noto Sans" w:eastAsiaTheme="minorEastAsia" w:hAnsi="Noto Sans" w:cs="Noto Sans"/>
                <w:b/>
                <w:sz w:val="16"/>
                <w:szCs w:val="16"/>
              </w:rPr>
            </w:pPr>
            <w:r w:rsidRPr="00A629CE">
              <w:rPr>
                <w:rFonts w:ascii="Noto Sans" w:eastAsiaTheme="minorEastAsia" w:hAnsi="Noto Sans" w:cs="Noto Sans"/>
                <w:b/>
                <w:sz w:val="16"/>
                <w:szCs w:val="16"/>
              </w:rPr>
              <w:t xml:space="preserve">Se anexa Inventario de transferencia en original:  </w:t>
            </w:r>
          </w:p>
        </w:tc>
        <w:tc>
          <w:tcPr>
            <w:tcW w:w="4216" w:type="dxa"/>
          </w:tcPr>
          <w:p w14:paraId="03BFC4F4" w14:textId="77777777" w:rsidR="00883779" w:rsidRPr="00A629CE" w:rsidRDefault="00883779" w:rsidP="00883779">
            <w:pPr>
              <w:pStyle w:val="TableParagraph"/>
              <w:numPr>
                <w:ilvl w:val="0"/>
                <w:numId w:val="3"/>
              </w:numPr>
              <w:tabs>
                <w:tab w:val="left" w:pos="420"/>
              </w:tabs>
              <w:spacing w:before="0" w:after="80"/>
              <w:ind w:left="420" w:firstLine="6"/>
              <w:jc w:val="both"/>
              <w:rPr>
                <w:rFonts w:ascii="Noto Sans" w:eastAsiaTheme="minorEastAsia" w:hAnsi="Noto Sans" w:cs="Noto Sans"/>
                <w:b/>
                <w:sz w:val="16"/>
                <w:szCs w:val="16"/>
              </w:rPr>
            </w:pPr>
            <w:r w:rsidRPr="00A629CE">
              <w:rPr>
                <w:rFonts w:ascii="Noto Sans" w:eastAsiaTheme="minorEastAsia" w:hAnsi="Noto Sans" w:cs="Noto Sans"/>
                <w:b/>
                <w:sz w:val="16"/>
                <w:szCs w:val="16"/>
              </w:rPr>
              <w:t xml:space="preserve">Unidad Administrativa:  </w:t>
            </w:r>
          </w:p>
          <w:p w14:paraId="6EF36468" w14:textId="77777777" w:rsidR="00883779" w:rsidRPr="00A629CE" w:rsidRDefault="00883779" w:rsidP="00883779">
            <w:pPr>
              <w:pStyle w:val="TableParagraph"/>
              <w:numPr>
                <w:ilvl w:val="0"/>
                <w:numId w:val="3"/>
              </w:numPr>
              <w:tabs>
                <w:tab w:val="left" w:pos="420"/>
              </w:tabs>
              <w:spacing w:before="0" w:after="80"/>
              <w:ind w:left="420" w:firstLine="6"/>
              <w:jc w:val="both"/>
              <w:rPr>
                <w:rFonts w:ascii="Noto Sans" w:eastAsiaTheme="minorEastAsia" w:hAnsi="Noto Sans" w:cs="Noto Sans"/>
                <w:b/>
                <w:sz w:val="16"/>
                <w:szCs w:val="16"/>
              </w:rPr>
            </w:pPr>
            <w:r w:rsidRPr="00A629CE">
              <w:rPr>
                <w:rFonts w:ascii="Noto Sans" w:eastAsiaTheme="minorEastAsia" w:hAnsi="Noto Sans" w:cs="Noto Sans"/>
                <w:b/>
                <w:sz w:val="16"/>
                <w:szCs w:val="16"/>
              </w:rPr>
              <w:t xml:space="preserve">Área que transfiere: </w:t>
            </w:r>
          </w:p>
          <w:p w14:paraId="0A5FEA96" w14:textId="77777777" w:rsidR="00883779" w:rsidRPr="00A629CE" w:rsidRDefault="00883779" w:rsidP="00883779">
            <w:pPr>
              <w:pStyle w:val="TableParagraph"/>
              <w:numPr>
                <w:ilvl w:val="0"/>
                <w:numId w:val="2"/>
              </w:numPr>
              <w:tabs>
                <w:tab w:val="left" w:pos="420"/>
              </w:tabs>
              <w:spacing w:before="0" w:after="80"/>
              <w:ind w:firstLine="6"/>
              <w:jc w:val="both"/>
              <w:rPr>
                <w:rFonts w:ascii="Noto Sans" w:eastAsiaTheme="minorEastAsia" w:hAnsi="Noto Sans" w:cs="Noto Sans"/>
                <w:b/>
                <w:sz w:val="16"/>
                <w:szCs w:val="16"/>
              </w:rPr>
            </w:pPr>
            <w:r w:rsidRPr="00A629CE">
              <w:rPr>
                <w:rFonts w:ascii="Noto Sans" w:eastAsiaTheme="minorEastAsia" w:hAnsi="Noto Sans" w:cs="Noto Sans"/>
                <w:b/>
                <w:sz w:val="16"/>
                <w:szCs w:val="16"/>
              </w:rPr>
              <w:t xml:space="preserve">Número de cajas: </w:t>
            </w:r>
          </w:p>
          <w:p w14:paraId="1CB73943" w14:textId="77777777" w:rsidR="00883779" w:rsidRPr="00A629CE" w:rsidRDefault="00883779" w:rsidP="00883779">
            <w:pPr>
              <w:pStyle w:val="TableParagraph"/>
              <w:numPr>
                <w:ilvl w:val="0"/>
                <w:numId w:val="2"/>
              </w:numPr>
              <w:tabs>
                <w:tab w:val="left" w:pos="420"/>
              </w:tabs>
              <w:spacing w:before="0" w:after="80"/>
              <w:ind w:firstLine="6"/>
              <w:jc w:val="both"/>
              <w:rPr>
                <w:rFonts w:ascii="Noto Sans" w:eastAsiaTheme="minorEastAsia" w:hAnsi="Noto Sans" w:cs="Noto Sans"/>
                <w:b/>
                <w:sz w:val="16"/>
                <w:szCs w:val="16"/>
              </w:rPr>
            </w:pPr>
            <w:r w:rsidRPr="00A629CE">
              <w:rPr>
                <w:rFonts w:ascii="Noto Sans" w:eastAsiaTheme="minorEastAsia" w:hAnsi="Noto Sans" w:cs="Noto Sans"/>
                <w:b/>
                <w:sz w:val="16"/>
                <w:szCs w:val="16"/>
              </w:rPr>
              <w:t xml:space="preserve">Número de expedientes: </w:t>
            </w:r>
          </w:p>
          <w:p w14:paraId="3C1C7EBB" w14:textId="77777777" w:rsidR="00883779" w:rsidRPr="00A629CE" w:rsidRDefault="00883779" w:rsidP="00883779">
            <w:pPr>
              <w:pStyle w:val="TableParagraph"/>
              <w:numPr>
                <w:ilvl w:val="0"/>
                <w:numId w:val="2"/>
              </w:numPr>
              <w:tabs>
                <w:tab w:val="left" w:pos="420"/>
              </w:tabs>
              <w:spacing w:before="0" w:after="80"/>
              <w:ind w:firstLine="6"/>
              <w:jc w:val="both"/>
              <w:rPr>
                <w:rFonts w:ascii="Noto Sans" w:eastAsiaTheme="minorEastAsia" w:hAnsi="Noto Sans" w:cs="Noto Sans"/>
                <w:b/>
                <w:sz w:val="16"/>
                <w:szCs w:val="16"/>
              </w:rPr>
            </w:pPr>
            <w:r w:rsidRPr="00A629CE">
              <w:rPr>
                <w:rFonts w:ascii="Noto Sans" w:eastAsiaTheme="minorEastAsia" w:hAnsi="Noto Sans" w:cs="Noto Sans"/>
                <w:b/>
                <w:sz w:val="16"/>
                <w:szCs w:val="16"/>
              </w:rPr>
              <w:t xml:space="preserve">Metros lineales: </w:t>
            </w:r>
          </w:p>
          <w:p w14:paraId="2C369909" w14:textId="77777777" w:rsidR="00883779" w:rsidRPr="00A629CE" w:rsidRDefault="00883779" w:rsidP="00883779">
            <w:pPr>
              <w:pStyle w:val="TableParagraph"/>
              <w:numPr>
                <w:ilvl w:val="0"/>
                <w:numId w:val="2"/>
              </w:numPr>
              <w:tabs>
                <w:tab w:val="left" w:pos="420"/>
              </w:tabs>
              <w:spacing w:before="0" w:after="80"/>
              <w:ind w:firstLine="6"/>
              <w:jc w:val="both"/>
              <w:rPr>
                <w:rFonts w:ascii="Noto Sans" w:eastAsiaTheme="minorEastAsia" w:hAnsi="Noto Sans" w:cs="Noto Sans"/>
                <w:b/>
                <w:sz w:val="16"/>
                <w:szCs w:val="16"/>
              </w:rPr>
            </w:pPr>
            <w:r w:rsidRPr="00A629CE">
              <w:rPr>
                <w:rFonts w:ascii="Noto Sans" w:eastAsiaTheme="minorEastAsia" w:hAnsi="Noto Sans" w:cs="Noto Sans"/>
                <w:b/>
                <w:sz w:val="16"/>
                <w:szCs w:val="16"/>
              </w:rPr>
              <w:t xml:space="preserve">Fechas extremas: </w:t>
            </w:r>
          </w:p>
          <w:p w14:paraId="4599C496" w14:textId="77777777" w:rsidR="00883779" w:rsidRPr="00A629CE" w:rsidRDefault="00883779" w:rsidP="00883779">
            <w:pPr>
              <w:pStyle w:val="TableParagraph"/>
              <w:numPr>
                <w:ilvl w:val="0"/>
                <w:numId w:val="2"/>
              </w:numPr>
              <w:tabs>
                <w:tab w:val="left" w:pos="420"/>
              </w:tabs>
              <w:spacing w:before="0" w:after="80"/>
              <w:ind w:firstLine="6"/>
              <w:jc w:val="both"/>
              <w:rPr>
                <w:rFonts w:ascii="Noto Sans" w:eastAsiaTheme="minorEastAsia" w:hAnsi="Noto Sans" w:cs="Noto Sans"/>
                <w:b/>
                <w:sz w:val="16"/>
                <w:szCs w:val="16"/>
              </w:rPr>
            </w:pPr>
            <w:r w:rsidRPr="00A629CE">
              <w:rPr>
                <w:rFonts w:ascii="Noto Sans" w:eastAsiaTheme="minorEastAsia" w:hAnsi="Noto Sans" w:cs="Noto Sans"/>
                <w:b/>
                <w:sz w:val="16"/>
                <w:szCs w:val="16"/>
              </w:rPr>
              <w:t xml:space="preserve">Valores primarios: </w:t>
            </w:r>
          </w:p>
          <w:p w14:paraId="371791EC" w14:textId="77777777" w:rsidR="00883779" w:rsidRPr="00A629CE" w:rsidRDefault="00883779" w:rsidP="00883779">
            <w:pPr>
              <w:pStyle w:val="TableParagraph"/>
              <w:numPr>
                <w:ilvl w:val="0"/>
                <w:numId w:val="2"/>
              </w:numPr>
              <w:tabs>
                <w:tab w:val="left" w:pos="420"/>
              </w:tabs>
              <w:spacing w:before="0" w:after="80"/>
              <w:ind w:firstLine="6"/>
              <w:jc w:val="both"/>
              <w:rPr>
                <w:rFonts w:ascii="Noto Sans" w:eastAsiaTheme="minorEastAsia" w:hAnsi="Noto Sans" w:cs="Noto Sans"/>
                <w:b/>
                <w:sz w:val="16"/>
                <w:szCs w:val="16"/>
              </w:rPr>
            </w:pPr>
            <w:r w:rsidRPr="00A629CE">
              <w:rPr>
                <w:rFonts w:ascii="Noto Sans" w:eastAsiaTheme="minorEastAsia" w:hAnsi="Noto Sans" w:cs="Noto Sans"/>
                <w:b/>
                <w:sz w:val="16"/>
                <w:szCs w:val="16"/>
              </w:rPr>
              <w:t xml:space="preserve">Conservación precautoria: </w:t>
            </w:r>
          </w:p>
          <w:p w14:paraId="1E45E600" w14:textId="77777777" w:rsidR="00883779" w:rsidRPr="00A629CE" w:rsidRDefault="00883779" w:rsidP="00613CC2">
            <w:pPr>
              <w:pStyle w:val="TableParagraph"/>
              <w:tabs>
                <w:tab w:val="left" w:pos="420"/>
              </w:tabs>
              <w:spacing w:before="0" w:after="80"/>
              <w:jc w:val="both"/>
              <w:rPr>
                <w:rFonts w:ascii="Noto Sans" w:eastAsiaTheme="minorEastAsia" w:hAnsi="Noto Sans" w:cs="Noto Sans"/>
                <w:b/>
                <w:sz w:val="16"/>
                <w:szCs w:val="16"/>
              </w:rPr>
            </w:pPr>
            <w:r w:rsidRPr="00A629CE">
              <w:rPr>
                <w:rFonts w:ascii="Noto Sans" w:eastAsiaTheme="minorEastAsia" w:hAnsi="Noto Sans" w:cs="Noto Sans"/>
                <w:b/>
                <w:sz w:val="16"/>
                <w:szCs w:val="16"/>
              </w:rPr>
              <w:t>Se anexa Inventario de transferencia en original:</w:t>
            </w:r>
          </w:p>
        </w:tc>
      </w:tr>
    </w:tbl>
    <w:p w14:paraId="4C5C6737" w14:textId="77777777" w:rsidR="00883779" w:rsidRPr="00A629CE" w:rsidRDefault="00883779" w:rsidP="00883779">
      <w:pPr>
        <w:widowControl w:val="0"/>
        <w:autoSpaceDE w:val="0"/>
        <w:ind w:right="-284"/>
        <w:jc w:val="both"/>
        <w:rPr>
          <w:rFonts w:ascii="Noto Sans" w:hAnsi="Noto Sans" w:cs="Noto Sans"/>
          <w:sz w:val="18"/>
          <w:szCs w:val="18"/>
        </w:rPr>
      </w:pPr>
      <w:r w:rsidRPr="00A629CE">
        <w:rPr>
          <w:rFonts w:ascii="Noto Sans" w:hAnsi="Noto Sans" w:cs="Noto Sans"/>
          <w:sz w:val="18"/>
          <w:szCs w:val="18"/>
        </w:rPr>
        <w:t>Asimismo, se informa que de la documentación detallada, han prescrito sus plazos de conservación y los valores documentales establecidos en el Catálogo de Disposición Documental correspondiente al  _ _ _ _ _, por lo que se autoriza promover su destino final ante la instancia correspondiente, con base en el Artículo 31, fracción VI y VII de la Ley General de Archivos, el cual dispone que se deberá promover la baja documental de los expedientes que hayan cumplido sus plazos de conservación, y que no posean valores históricos, así como Identificar los expedientes que integran las series documentales que hayan cumplido su vigencia documental y que cuenten con valores históricos, y que serán transferidos al archivo históricos de la Secretaría de Salud, según corresponda conforme a las disposiciones jurídicas aplicables.</w:t>
      </w:r>
    </w:p>
    <w:p w14:paraId="182B0BB9" w14:textId="369538A3" w:rsidR="00883779" w:rsidRPr="00A629CE" w:rsidRDefault="00883779" w:rsidP="00883779">
      <w:pPr>
        <w:pStyle w:val="Textoindependiente"/>
        <w:ind w:right="-284"/>
        <w:rPr>
          <w:rFonts w:ascii="Noto Sans" w:hAnsi="Noto Sans" w:cs="Noto Sans"/>
          <w:w w:val="95"/>
          <w:sz w:val="18"/>
          <w:szCs w:val="18"/>
        </w:rPr>
      </w:pPr>
      <w:r w:rsidRPr="00A629CE">
        <w:rPr>
          <w:rFonts w:ascii="Noto Sans" w:eastAsiaTheme="minorEastAsia" w:hAnsi="Noto Sans" w:cs="Noto Sans"/>
          <w:sz w:val="18"/>
          <w:szCs w:val="18"/>
        </w:rPr>
        <w:t>Sin otro particular, reciba un cordial saludo</w:t>
      </w:r>
      <w:r w:rsidRPr="00A629CE">
        <w:rPr>
          <w:rFonts w:ascii="Noto Sans" w:hAnsi="Noto Sans" w:cs="Noto Sans"/>
          <w:w w:val="95"/>
          <w:sz w:val="18"/>
          <w:szCs w:val="18"/>
        </w:rPr>
        <w:t>.</w:t>
      </w:r>
    </w:p>
    <w:p w14:paraId="0D134044" w14:textId="77777777" w:rsidR="00A629CE" w:rsidRDefault="00A629CE" w:rsidP="00883779">
      <w:pPr>
        <w:tabs>
          <w:tab w:val="left" w:pos="6727"/>
        </w:tabs>
        <w:autoSpaceDE w:val="0"/>
        <w:autoSpaceDN w:val="0"/>
        <w:adjustRightInd w:val="0"/>
        <w:jc w:val="both"/>
        <w:rPr>
          <w:rFonts w:ascii="Noto Sans" w:hAnsi="Noto Sans" w:cs="Noto Sans"/>
          <w:b/>
          <w:sz w:val="18"/>
          <w:szCs w:val="18"/>
        </w:rPr>
      </w:pPr>
    </w:p>
    <w:p w14:paraId="71470D88" w14:textId="280CC5F6" w:rsidR="00883779" w:rsidRPr="00A629CE" w:rsidRDefault="00883779" w:rsidP="00883779">
      <w:pPr>
        <w:tabs>
          <w:tab w:val="left" w:pos="6727"/>
        </w:tabs>
        <w:autoSpaceDE w:val="0"/>
        <w:autoSpaceDN w:val="0"/>
        <w:adjustRightInd w:val="0"/>
        <w:jc w:val="both"/>
        <w:rPr>
          <w:rFonts w:ascii="Noto Sans" w:hAnsi="Noto Sans" w:cs="Noto Sans"/>
          <w:b/>
          <w:sz w:val="18"/>
          <w:szCs w:val="18"/>
        </w:rPr>
      </w:pPr>
      <w:r w:rsidRPr="00A629CE">
        <w:rPr>
          <w:rFonts w:ascii="Noto Sans" w:hAnsi="Noto Sans" w:cs="Noto Sans"/>
          <w:b/>
          <w:sz w:val="18"/>
          <w:szCs w:val="18"/>
        </w:rPr>
        <w:t>A t e n t a m e n t e</w:t>
      </w:r>
    </w:p>
    <w:p w14:paraId="4DDF2001" w14:textId="427D5707" w:rsidR="00883779" w:rsidRDefault="00883779" w:rsidP="00883779">
      <w:pPr>
        <w:pStyle w:val="Sinespaciado"/>
        <w:rPr>
          <w:rFonts w:ascii="Noto Sans" w:hAnsi="Noto Sans" w:cs="Noto Sans"/>
          <w:bCs/>
          <w:sz w:val="18"/>
          <w:szCs w:val="18"/>
          <w:lang w:val="es-MX" w:eastAsia="en-US"/>
        </w:rPr>
      </w:pPr>
    </w:p>
    <w:p w14:paraId="03DB9B1C" w14:textId="396C6429" w:rsidR="00883779" w:rsidRPr="00A629CE" w:rsidRDefault="00883779" w:rsidP="00883779">
      <w:pPr>
        <w:pStyle w:val="Sinespaciado"/>
        <w:rPr>
          <w:rFonts w:ascii="Noto Sans" w:eastAsiaTheme="minorEastAsia" w:hAnsi="Noto Sans" w:cs="Noto Sans"/>
          <w:sz w:val="18"/>
          <w:szCs w:val="18"/>
          <w:lang w:val="es-ES" w:eastAsia="en-US"/>
        </w:rPr>
      </w:pPr>
      <w:r w:rsidRPr="00A629CE">
        <w:rPr>
          <w:rFonts w:ascii="Noto Sans" w:eastAsiaTheme="minorEastAsia" w:hAnsi="Noto Sans" w:cs="Noto Sans"/>
          <w:sz w:val="18"/>
          <w:szCs w:val="18"/>
          <w:lang w:val="es-ES" w:eastAsia="en-US"/>
        </w:rPr>
        <w:t>Nombre, cargo y firma</w:t>
      </w:r>
    </w:p>
    <w:p w14:paraId="35FE2378" w14:textId="77777777" w:rsidR="00A629CE" w:rsidRDefault="00A629CE" w:rsidP="00A629CE">
      <w:pPr>
        <w:tabs>
          <w:tab w:val="left" w:pos="6727"/>
        </w:tabs>
        <w:autoSpaceDE w:val="0"/>
        <w:autoSpaceDN w:val="0"/>
        <w:adjustRightInd w:val="0"/>
        <w:jc w:val="both"/>
        <w:rPr>
          <w:rFonts w:ascii="Noto Sans" w:hAnsi="Noto Sans" w:cs="Noto Sans"/>
          <w:b/>
          <w:sz w:val="12"/>
          <w:szCs w:val="12"/>
        </w:rPr>
      </w:pPr>
    </w:p>
    <w:p w14:paraId="7B7B9593" w14:textId="77777777" w:rsidR="00B85D7D" w:rsidRDefault="00B85D7D" w:rsidP="00A629CE">
      <w:pPr>
        <w:tabs>
          <w:tab w:val="left" w:pos="6727"/>
        </w:tabs>
        <w:autoSpaceDE w:val="0"/>
        <w:autoSpaceDN w:val="0"/>
        <w:adjustRightInd w:val="0"/>
        <w:jc w:val="both"/>
        <w:rPr>
          <w:rFonts w:ascii="Noto Sans" w:hAnsi="Noto Sans" w:cs="Noto Sans"/>
          <w:b/>
          <w:sz w:val="12"/>
          <w:szCs w:val="12"/>
        </w:rPr>
      </w:pPr>
    </w:p>
    <w:p w14:paraId="4E17D089" w14:textId="0EF6FB8E" w:rsidR="00A629CE" w:rsidRPr="00A65345" w:rsidRDefault="00A629CE" w:rsidP="00A629CE">
      <w:pPr>
        <w:tabs>
          <w:tab w:val="left" w:pos="6727"/>
        </w:tabs>
        <w:autoSpaceDE w:val="0"/>
        <w:autoSpaceDN w:val="0"/>
        <w:adjustRightInd w:val="0"/>
        <w:jc w:val="both"/>
        <w:rPr>
          <w:rFonts w:ascii="Noto Sans" w:hAnsi="Noto Sans" w:cs="Noto Sans"/>
          <w:sz w:val="12"/>
          <w:szCs w:val="12"/>
        </w:rPr>
      </w:pPr>
      <w:r w:rsidRPr="00A65345">
        <w:rPr>
          <w:rFonts w:ascii="Noto Sans" w:hAnsi="Noto Sans" w:cs="Noto Sans"/>
          <w:b/>
          <w:sz w:val="12"/>
          <w:szCs w:val="12"/>
        </w:rPr>
        <w:t>c. c. p.</w:t>
      </w:r>
      <w:r>
        <w:rPr>
          <w:rFonts w:ascii="Noto Sans" w:hAnsi="Noto Sans" w:cs="Noto Sans"/>
          <w:b/>
          <w:sz w:val="12"/>
          <w:szCs w:val="12"/>
        </w:rPr>
        <w:t xml:space="preserve"> </w:t>
      </w:r>
      <w:r w:rsidRPr="00CA3A41">
        <w:rPr>
          <w:rFonts w:ascii="Noto Sans" w:hAnsi="Noto Sans" w:cs="Noto Sans"/>
          <w:b/>
          <w:sz w:val="12"/>
          <w:szCs w:val="12"/>
        </w:rPr>
        <w:t xml:space="preserve">Ing. Gerardo Antonio </w:t>
      </w:r>
      <w:proofErr w:type="spellStart"/>
      <w:r w:rsidRPr="00CA3A41">
        <w:rPr>
          <w:rFonts w:ascii="Noto Sans" w:hAnsi="Noto Sans" w:cs="Noto Sans"/>
          <w:b/>
          <w:sz w:val="12"/>
          <w:szCs w:val="12"/>
        </w:rPr>
        <w:t>Alipi</w:t>
      </w:r>
      <w:proofErr w:type="spellEnd"/>
      <w:r w:rsidRPr="00CA3A41">
        <w:rPr>
          <w:rFonts w:ascii="Noto Sans" w:hAnsi="Noto Sans" w:cs="Noto Sans"/>
          <w:b/>
          <w:sz w:val="12"/>
          <w:szCs w:val="12"/>
        </w:rPr>
        <w:t xml:space="preserve"> Mena</w:t>
      </w:r>
      <w:r w:rsidRPr="00A65345">
        <w:rPr>
          <w:rFonts w:ascii="Noto Sans" w:hAnsi="Noto Sans" w:cs="Noto Sans"/>
          <w:b/>
          <w:sz w:val="12"/>
          <w:szCs w:val="12"/>
        </w:rPr>
        <w:t>.</w:t>
      </w:r>
      <w:r w:rsidRPr="00A65345">
        <w:rPr>
          <w:rFonts w:ascii="Noto Sans" w:hAnsi="Noto Sans" w:cs="Noto Sans"/>
          <w:sz w:val="12"/>
          <w:szCs w:val="12"/>
        </w:rPr>
        <w:t xml:space="preserve"> </w:t>
      </w:r>
      <w:r w:rsidRPr="00CA3A41">
        <w:rPr>
          <w:rFonts w:ascii="Noto Sans" w:hAnsi="Noto Sans" w:cs="Noto Sans"/>
          <w:sz w:val="12"/>
          <w:szCs w:val="12"/>
        </w:rPr>
        <w:t>El Director de Red y Telecomunicaciones y Encargado del Despacho de los asuntos encomendados a la Dirección General de Tecnologías de la Información</w:t>
      </w:r>
      <w:r w:rsidRPr="00A65345">
        <w:rPr>
          <w:rFonts w:ascii="Noto Sans" w:hAnsi="Noto Sans" w:cs="Noto Sans"/>
          <w:sz w:val="12"/>
          <w:szCs w:val="12"/>
        </w:rPr>
        <w:t xml:space="preserve">. </w:t>
      </w:r>
    </w:p>
    <w:p w14:paraId="7EE44B3D" w14:textId="7AF9FE85" w:rsidR="00A629CE" w:rsidRPr="00A65345" w:rsidRDefault="00A629CE" w:rsidP="00A629CE">
      <w:pPr>
        <w:tabs>
          <w:tab w:val="left" w:pos="6727"/>
        </w:tabs>
        <w:autoSpaceDE w:val="0"/>
        <w:autoSpaceDN w:val="0"/>
        <w:adjustRightInd w:val="0"/>
        <w:jc w:val="both"/>
        <w:rPr>
          <w:rFonts w:ascii="Noto Sans" w:hAnsi="Noto Sans" w:cs="Noto Sans"/>
          <w:sz w:val="12"/>
          <w:szCs w:val="12"/>
        </w:rPr>
      </w:pPr>
      <w:r w:rsidRPr="00A65345">
        <w:rPr>
          <w:rFonts w:ascii="Noto Sans" w:hAnsi="Noto Sans" w:cs="Noto Sans"/>
          <w:b/>
          <w:sz w:val="12"/>
          <w:szCs w:val="12"/>
        </w:rPr>
        <w:t>Anexo:</w:t>
      </w:r>
      <w:r w:rsidRPr="00A65345">
        <w:rPr>
          <w:rFonts w:ascii="Noto Sans" w:hAnsi="Noto Sans" w:cs="Noto Sans"/>
          <w:bCs/>
          <w:iCs/>
          <w:sz w:val="12"/>
          <w:szCs w:val="12"/>
        </w:rPr>
        <w:t xml:space="preserve"> </w:t>
      </w:r>
      <w:r w:rsidRPr="00A65345">
        <w:rPr>
          <w:rFonts w:ascii="Noto Sans" w:hAnsi="Noto Sans" w:cs="Noto Sans"/>
          <w:sz w:val="12"/>
          <w:szCs w:val="12"/>
        </w:rPr>
        <w:t>Inventario de transferencia documental validado (original).</w:t>
      </w:r>
    </w:p>
    <w:p w14:paraId="5496D103" w14:textId="1E1EF8C9" w:rsidR="00883779" w:rsidRPr="00A629CE" w:rsidRDefault="00A629CE" w:rsidP="00C54423">
      <w:pPr>
        <w:spacing w:line="276" w:lineRule="auto"/>
        <w:jc w:val="both"/>
        <w:rPr>
          <w:rFonts w:ascii="Noto Sans" w:hAnsi="Noto Sans" w:cs="Noto Sans"/>
          <w:b/>
          <w:sz w:val="12"/>
          <w:szCs w:val="12"/>
        </w:rPr>
      </w:pPr>
      <w:r w:rsidRPr="00A65345">
        <w:rPr>
          <w:rFonts w:ascii="Noto Sans" w:hAnsi="Noto Sans" w:cs="Noto Sans"/>
          <w:b/>
          <w:sz w:val="12"/>
          <w:szCs w:val="12"/>
        </w:rPr>
        <w:t>Clasificación: 8C.16</w:t>
      </w:r>
    </w:p>
    <w:sectPr w:rsidR="00883779" w:rsidRPr="00A629CE" w:rsidSect="00A65345">
      <w:headerReference w:type="default" r:id="rId8"/>
      <w:footerReference w:type="default" r:id="rId9"/>
      <w:pgSz w:w="12240" w:h="15840"/>
      <w:pgMar w:top="2342" w:right="1701" w:bottom="1418" w:left="1701" w:header="1247" w:footer="164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18A7C" w14:textId="77777777" w:rsidR="0015622A" w:rsidRDefault="0015622A">
      <w:r>
        <w:separator/>
      </w:r>
    </w:p>
  </w:endnote>
  <w:endnote w:type="continuationSeparator" w:id="0">
    <w:p w14:paraId="13956061" w14:textId="77777777" w:rsidR="0015622A" w:rsidRDefault="00156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15CA445-FEF5-4357-B80F-8013C609702D}"/>
    <w:embedBold r:id="rId2" w:fontKey="{B06C4208-F567-4A7F-80FE-965841F3634F}"/>
  </w:font>
  <w:font w:name="Georgia">
    <w:panose1 w:val="02040502050405020303"/>
    <w:charset w:val="00"/>
    <w:family w:val="roman"/>
    <w:pitch w:val="variable"/>
    <w:sig w:usb0="00000287" w:usb1="00000000" w:usb2="00000000" w:usb3="00000000" w:csb0="0000009F" w:csb1="00000000"/>
    <w:embedRegular r:id="rId3" w:fontKey="{D05C5C69-BDA5-4664-81C4-98BA874D7450}"/>
    <w:embedItalic r:id="rId4" w:fontKey="{2F993BEA-A5EF-463D-B22A-6C0D654C439E}"/>
  </w:font>
  <w:font w:name="Cambria">
    <w:panose1 w:val="02040503050406030204"/>
    <w:charset w:val="00"/>
    <w:family w:val="roman"/>
    <w:pitch w:val="variable"/>
    <w:sig w:usb0="E00006FF" w:usb1="420024FF" w:usb2="02000000" w:usb3="00000000" w:csb0="0000019F" w:csb1="00000000"/>
    <w:embedRegular r:id="rId5" w:fontKey="{29D66B52-B1F2-4C96-9EF7-F3EC40C48588}"/>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6" w:fontKey="{D72BDB90-F0B2-41F7-B9F9-DBDAE7C5AD98}"/>
  </w:font>
  <w:font w:name="Noto Sans">
    <w:panose1 w:val="020B0502040504020204"/>
    <w:charset w:val="00"/>
    <w:family w:val="swiss"/>
    <w:pitch w:val="variable"/>
    <w:sig w:usb0="E00002FF" w:usb1="4000201F" w:usb2="08000029" w:usb3="00000000" w:csb0="0000019F" w:csb1="00000000"/>
    <w:embedRegular r:id="rId7" w:fontKey="{D22700BA-8AFB-4F93-B6C8-68837DA56C71}"/>
    <w:embedBold r:id="rId8" w:fontKey="{71657CCF-E94D-4B0B-BA49-7DC6BE2C01FD}"/>
    <w:embedBoldItalic r:id="rId9" w:fontKey="{A84292CB-0687-4FD4-9F0D-8189F92022FD}"/>
  </w:font>
  <w:font w:name="Calibri Light">
    <w:panose1 w:val="020F0302020204030204"/>
    <w:charset w:val="00"/>
    <w:family w:val="swiss"/>
    <w:pitch w:val="variable"/>
    <w:sig w:usb0="E4002EFF" w:usb1="C000247B" w:usb2="00000009" w:usb3="00000000" w:csb0="000001FF" w:csb1="00000000"/>
    <w:embedRegular r:id="rId10" w:fontKey="{6DD6CCC1-6D69-4F8E-B4E8-7DD0A2B6B5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3C7D4" w14:textId="5B0CD5F8" w:rsidR="0047677D" w:rsidRDefault="00A65345">
    <w:pPr>
      <w:pBdr>
        <w:top w:val="nil"/>
        <w:left w:val="nil"/>
        <w:bottom w:val="nil"/>
        <w:right w:val="nil"/>
        <w:between w:val="nil"/>
      </w:pBdr>
      <w:tabs>
        <w:tab w:val="center" w:pos="4419"/>
        <w:tab w:val="right" w:pos="8838"/>
      </w:tabs>
      <w:rPr>
        <w:rFonts w:eastAsia="Calibri"/>
        <w:color w:val="000000"/>
      </w:rPr>
    </w:pPr>
    <w:r>
      <w:rPr>
        <w:noProof/>
        <w:lang w:val="es-MX"/>
      </w:rPr>
      <mc:AlternateContent>
        <mc:Choice Requires="wps">
          <w:drawing>
            <wp:anchor distT="0" distB="0" distL="114300" distR="114300" simplePos="0" relativeHeight="251659264" behindDoc="0" locked="0" layoutInCell="1" hidden="0" allowOverlap="1" wp14:anchorId="4C603ED1" wp14:editId="2C115040">
              <wp:simplePos x="0" y="0"/>
              <wp:positionH relativeFrom="column">
                <wp:posOffset>1254027</wp:posOffset>
              </wp:positionH>
              <wp:positionV relativeFrom="paragraph">
                <wp:posOffset>80352</wp:posOffset>
              </wp:positionV>
              <wp:extent cx="5691530" cy="296036"/>
              <wp:effectExtent l="0" t="0" r="0" b="0"/>
              <wp:wrapNone/>
              <wp:docPr id="464501762" name="Rectángulo 464501762"/>
              <wp:cNvGraphicFramePr/>
              <a:graphic xmlns:a="http://schemas.openxmlformats.org/drawingml/2006/main">
                <a:graphicData uri="http://schemas.microsoft.com/office/word/2010/wordprocessingShape">
                  <wps:wsp>
                    <wps:cNvSpPr/>
                    <wps:spPr>
                      <a:xfrm>
                        <a:off x="0" y="0"/>
                        <a:ext cx="5691530" cy="296036"/>
                      </a:xfrm>
                      <a:prstGeom prst="rect">
                        <a:avLst/>
                      </a:prstGeom>
                      <a:noFill/>
                      <a:ln>
                        <a:noFill/>
                      </a:ln>
                    </wps:spPr>
                    <wps:txbx>
                      <w:txbxContent>
                        <w:p w14:paraId="4C8FED7C" w14:textId="77777777" w:rsidR="00A65345" w:rsidRDefault="00A65345">
                          <w:pPr>
                            <w:textDirection w:val="btLr"/>
                            <w:rPr>
                              <w:rFonts w:ascii="Noto Sans" w:eastAsia="Noto Sans" w:hAnsi="Noto Sans" w:cs="Noto Sans"/>
                              <w:color w:val="4D192A"/>
                              <w:sz w:val="13"/>
                            </w:rPr>
                          </w:pPr>
                        </w:p>
                        <w:p w14:paraId="4F7B830C" w14:textId="421F79C9" w:rsidR="0047677D" w:rsidRDefault="006570E9">
                          <w:pPr>
                            <w:textDirection w:val="btLr"/>
                          </w:pPr>
                          <w:r>
                            <w:rPr>
                              <w:rFonts w:ascii="Noto Sans" w:eastAsia="Noto Sans" w:hAnsi="Noto Sans" w:cs="Noto Sans"/>
                              <w:color w:val="4D192A"/>
                              <w:sz w:val="13"/>
                            </w:rPr>
                            <w:t>Nombre de Calle No. 000, Col. Colonia, CP. 00000, Municipio o Alcaldía, Estado. Tel: (00) 0000 0000 www.gob.mx/secretaria</w:t>
                          </w:r>
                        </w:p>
                      </w:txbxContent>
                    </wps:txbx>
                    <wps:bodyPr spcFirstLastPara="1" wrap="square" lIns="91425" tIns="45700" rIns="91425" bIns="45700" anchor="t" anchorCtr="0">
                      <a:noAutofit/>
                    </wps:bodyPr>
                  </wps:wsp>
                </a:graphicData>
              </a:graphic>
            </wp:anchor>
          </w:drawing>
        </mc:Choice>
        <mc:Fallback>
          <w:pict>
            <v:rect w14:anchorId="4C603ED1" id="Rectángulo 464501762" o:spid="_x0000_s1026" style="position:absolute;margin-left:98.75pt;margin-top:6.35pt;width:448.15pt;height:23.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" filled="f" stroked="f">
              <v:textbox inset="2.53958mm,1.2694mm,2.53958mm,1.2694mm">
                <w:txbxContent>
                  <w:p w14:paraId="4C8FED7C" w14:textId="77777777" w:rsidR="00A65345" w:rsidRDefault="00A65345">
                    <w:pPr>
                      <w:textDirection w:val="btLr"/>
                      <w:rPr>
                        <w:rFonts w:ascii="Noto Sans" w:eastAsia="Noto Sans" w:hAnsi="Noto Sans" w:cs="Noto Sans"/>
                        <w:color w:val="4D192A"/>
                        <w:sz w:val="13"/>
                      </w:rPr>
                    </w:pPr>
                  </w:p>
                  <w:p w14:paraId="4F7B830C" w14:textId="421F79C9" w:rsidR="0047677D" w:rsidRDefault="006570E9">
                    <w:pPr>
                      <w:textDirection w:val="btLr"/>
                    </w:pPr>
                    <w:r>
                      <w:rPr>
                        <w:rFonts w:ascii="Noto Sans" w:eastAsia="Noto Sans" w:hAnsi="Noto Sans" w:cs="Noto Sans"/>
                        <w:color w:val="4D192A"/>
                        <w:sz w:val="13"/>
                      </w:rPr>
                      <w:t>Nombre de Calle No. 000, Col. Colonia, CP. 00000, Municipio o Alcaldía, Estado. Tel: (00) 0000 0000 www.gob.mx/secretaria</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DD3CF1" w14:textId="77777777" w:rsidR="0015622A" w:rsidRDefault="0015622A">
      <w:r>
        <w:separator/>
      </w:r>
    </w:p>
  </w:footnote>
  <w:footnote w:type="continuationSeparator" w:id="0">
    <w:p w14:paraId="20ACBABB" w14:textId="77777777" w:rsidR="0015622A" w:rsidRDefault="001562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00247" w14:textId="07336DED" w:rsidR="0047677D" w:rsidRDefault="006570E9" w:rsidP="00A65345">
    <w:pPr>
      <w:pBdr>
        <w:top w:val="nil"/>
        <w:left w:val="nil"/>
        <w:bottom w:val="nil"/>
        <w:right w:val="nil"/>
        <w:between w:val="nil"/>
      </w:pBdr>
      <w:tabs>
        <w:tab w:val="center" w:pos="4419"/>
        <w:tab w:val="right" w:pos="8838"/>
      </w:tabs>
      <w:rPr>
        <w:rFonts w:eastAsia="Calibri"/>
        <w:color w:val="000000"/>
      </w:rPr>
    </w:pPr>
    <w:r>
      <w:rPr>
        <w:noProof/>
        <w:lang w:val="es-MX"/>
      </w:rPr>
      <w:drawing>
        <wp:anchor distT="0" distB="0" distL="0" distR="0" simplePos="0" relativeHeight="251658240" behindDoc="1" locked="0" layoutInCell="1" hidden="0" allowOverlap="1" wp14:anchorId="2E43D306" wp14:editId="76C41DB8">
          <wp:simplePos x="0" y="0"/>
          <wp:positionH relativeFrom="page">
            <wp:posOffset>-43815</wp:posOffset>
          </wp:positionH>
          <wp:positionV relativeFrom="paragraph">
            <wp:posOffset>-1080135</wp:posOffset>
          </wp:positionV>
          <wp:extent cx="7795260" cy="10476000"/>
          <wp:effectExtent l="0" t="0" r="0" b="0"/>
          <wp:wrapNone/>
          <wp:docPr id="464501763" name="image1.png"/>
          <wp:cNvGraphicFramePr/>
          <a:graphic xmlns:a="http://schemas.openxmlformats.org/drawingml/2006/main">
            <a:graphicData uri="http://schemas.openxmlformats.org/drawingml/2006/picture">
              <pic:pic xmlns:pic="http://schemas.openxmlformats.org/drawingml/2006/picture">
                <pic:nvPicPr>
                  <pic:cNvPr id="464501763"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95260" cy="10476000"/>
                  </a:xfrm>
                  <a:prstGeom prst="rect">
                    <a:avLst/>
                  </a:prstGeom>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8368BE"/>
    <w:multiLevelType w:val="hybridMultilevel"/>
    <w:tmpl w:val="15EC522C"/>
    <w:lvl w:ilvl="0" w:tplc="080A0001">
      <w:start w:val="1"/>
      <w:numFmt w:val="bullet"/>
      <w:lvlText w:val=""/>
      <w:lvlJc w:val="left"/>
      <w:pPr>
        <w:ind w:left="419" w:hanging="284"/>
      </w:pPr>
      <w:rPr>
        <w:rFonts w:ascii="Symbol" w:hAnsi="Symbol" w:hint="default"/>
        <w:w w:val="99"/>
        <w:lang w:val="es-ES" w:eastAsia="en-US" w:bidi="ar-SA"/>
      </w:rPr>
    </w:lvl>
    <w:lvl w:ilvl="1" w:tplc="2C16A0A0">
      <w:numFmt w:val="bullet"/>
      <w:lvlText w:val="•"/>
      <w:lvlJc w:val="left"/>
      <w:pPr>
        <w:ind w:left="873" w:hanging="284"/>
      </w:pPr>
      <w:rPr>
        <w:rFonts w:hint="default"/>
        <w:lang w:val="es-ES" w:eastAsia="en-US" w:bidi="ar-SA"/>
      </w:rPr>
    </w:lvl>
    <w:lvl w:ilvl="2" w:tplc="ADE47BA2">
      <w:numFmt w:val="bullet"/>
      <w:lvlText w:val="•"/>
      <w:lvlJc w:val="left"/>
      <w:pPr>
        <w:ind w:left="1326" w:hanging="284"/>
      </w:pPr>
      <w:rPr>
        <w:rFonts w:hint="default"/>
        <w:lang w:val="es-ES" w:eastAsia="en-US" w:bidi="ar-SA"/>
      </w:rPr>
    </w:lvl>
    <w:lvl w:ilvl="3" w:tplc="7CA67CB0">
      <w:numFmt w:val="bullet"/>
      <w:lvlText w:val="•"/>
      <w:lvlJc w:val="left"/>
      <w:pPr>
        <w:ind w:left="1780" w:hanging="284"/>
      </w:pPr>
      <w:rPr>
        <w:rFonts w:hint="default"/>
        <w:lang w:val="es-ES" w:eastAsia="en-US" w:bidi="ar-SA"/>
      </w:rPr>
    </w:lvl>
    <w:lvl w:ilvl="4" w:tplc="0D8AB784">
      <w:numFmt w:val="bullet"/>
      <w:lvlText w:val="•"/>
      <w:lvlJc w:val="left"/>
      <w:pPr>
        <w:ind w:left="2233" w:hanging="284"/>
      </w:pPr>
      <w:rPr>
        <w:rFonts w:hint="default"/>
        <w:lang w:val="es-ES" w:eastAsia="en-US" w:bidi="ar-SA"/>
      </w:rPr>
    </w:lvl>
    <w:lvl w:ilvl="5" w:tplc="FB8AA73C">
      <w:numFmt w:val="bullet"/>
      <w:lvlText w:val="•"/>
      <w:lvlJc w:val="left"/>
      <w:pPr>
        <w:ind w:left="2687" w:hanging="284"/>
      </w:pPr>
      <w:rPr>
        <w:rFonts w:hint="default"/>
        <w:lang w:val="es-ES" w:eastAsia="en-US" w:bidi="ar-SA"/>
      </w:rPr>
    </w:lvl>
    <w:lvl w:ilvl="6" w:tplc="1EF0201E">
      <w:numFmt w:val="bullet"/>
      <w:lvlText w:val="•"/>
      <w:lvlJc w:val="left"/>
      <w:pPr>
        <w:ind w:left="3140" w:hanging="284"/>
      </w:pPr>
      <w:rPr>
        <w:rFonts w:hint="default"/>
        <w:lang w:val="es-ES" w:eastAsia="en-US" w:bidi="ar-SA"/>
      </w:rPr>
    </w:lvl>
    <w:lvl w:ilvl="7" w:tplc="A8AA0638">
      <w:numFmt w:val="bullet"/>
      <w:lvlText w:val="•"/>
      <w:lvlJc w:val="left"/>
      <w:pPr>
        <w:ind w:left="3593" w:hanging="284"/>
      </w:pPr>
      <w:rPr>
        <w:rFonts w:hint="default"/>
        <w:lang w:val="es-ES" w:eastAsia="en-US" w:bidi="ar-SA"/>
      </w:rPr>
    </w:lvl>
    <w:lvl w:ilvl="8" w:tplc="FB8CEE46">
      <w:numFmt w:val="bullet"/>
      <w:lvlText w:val="•"/>
      <w:lvlJc w:val="left"/>
      <w:pPr>
        <w:ind w:left="4047" w:hanging="284"/>
      </w:pPr>
      <w:rPr>
        <w:rFonts w:hint="default"/>
        <w:lang w:val="es-ES" w:eastAsia="en-US" w:bidi="ar-SA"/>
      </w:rPr>
    </w:lvl>
  </w:abstractNum>
  <w:abstractNum w:abstractNumId="1" w15:restartNumberingAfterBreak="0">
    <w:nsid w:val="41021F8F"/>
    <w:multiLevelType w:val="hybridMultilevel"/>
    <w:tmpl w:val="E8163486"/>
    <w:lvl w:ilvl="0" w:tplc="8C12290E">
      <w:start w:val="1"/>
      <w:numFmt w:val="bullet"/>
      <w:lvlText w:val="·"/>
      <w:lvlJc w:val="left"/>
      <w:pPr>
        <w:tabs>
          <w:tab w:val="num" w:pos="284"/>
        </w:tabs>
        <w:ind w:left="0" w:firstLine="0"/>
      </w:pPr>
      <w:rPr>
        <w:rFonts w:ascii="Symbol" w:hAnsi="Symbol" w:hint="default"/>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A462CF5"/>
    <w:multiLevelType w:val="hybridMultilevel"/>
    <w:tmpl w:val="473884F8"/>
    <w:lvl w:ilvl="0" w:tplc="BE36B568">
      <w:numFmt w:val="bullet"/>
      <w:lvlText w:val=""/>
      <w:lvlJc w:val="left"/>
      <w:pPr>
        <w:ind w:left="419" w:hanging="284"/>
      </w:pPr>
      <w:rPr>
        <w:rFonts w:ascii="Symbol" w:eastAsia="Symbol" w:hAnsi="Symbol" w:cs="Symbol" w:hint="default"/>
        <w:w w:val="99"/>
        <w:sz w:val="20"/>
        <w:szCs w:val="20"/>
        <w:lang w:val="es-ES" w:eastAsia="en-US" w:bidi="ar-SA"/>
      </w:rPr>
    </w:lvl>
    <w:lvl w:ilvl="1" w:tplc="FD94DB56">
      <w:numFmt w:val="bullet"/>
      <w:lvlText w:val="•"/>
      <w:lvlJc w:val="left"/>
      <w:pPr>
        <w:ind w:left="886" w:hanging="284"/>
      </w:pPr>
      <w:rPr>
        <w:rFonts w:hint="default"/>
        <w:lang w:val="es-ES" w:eastAsia="en-US" w:bidi="ar-SA"/>
      </w:rPr>
    </w:lvl>
    <w:lvl w:ilvl="2" w:tplc="28E0905E">
      <w:numFmt w:val="bullet"/>
      <w:lvlText w:val="•"/>
      <w:lvlJc w:val="left"/>
      <w:pPr>
        <w:ind w:left="1353" w:hanging="284"/>
      </w:pPr>
      <w:rPr>
        <w:rFonts w:hint="default"/>
        <w:lang w:val="es-ES" w:eastAsia="en-US" w:bidi="ar-SA"/>
      </w:rPr>
    </w:lvl>
    <w:lvl w:ilvl="3" w:tplc="C89EFE62">
      <w:numFmt w:val="bullet"/>
      <w:lvlText w:val="•"/>
      <w:lvlJc w:val="left"/>
      <w:pPr>
        <w:ind w:left="1820" w:hanging="284"/>
      </w:pPr>
      <w:rPr>
        <w:rFonts w:hint="default"/>
        <w:lang w:val="es-ES" w:eastAsia="en-US" w:bidi="ar-SA"/>
      </w:rPr>
    </w:lvl>
    <w:lvl w:ilvl="4" w:tplc="B01CD4CA">
      <w:numFmt w:val="bullet"/>
      <w:lvlText w:val="•"/>
      <w:lvlJc w:val="left"/>
      <w:pPr>
        <w:ind w:left="2287" w:hanging="284"/>
      </w:pPr>
      <w:rPr>
        <w:rFonts w:hint="default"/>
        <w:lang w:val="es-ES" w:eastAsia="en-US" w:bidi="ar-SA"/>
      </w:rPr>
    </w:lvl>
    <w:lvl w:ilvl="5" w:tplc="CD969840">
      <w:numFmt w:val="bullet"/>
      <w:lvlText w:val="•"/>
      <w:lvlJc w:val="left"/>
      <w:pPr>
        <w:ind w:left="2754" w:hanging="284"/>
      </w:pPr>
      <w:rPr>
        <w:rFonts w:hint="default"/>
        <w:lang w:val="es-ES" w:eastAsia="en-US" w:bidi="ar-SA"/>
      </w:rPr>
    </w:lvl>
    <w:lvl w:ilvl="6" w:tplc="7660DC70">
      <w:numFmt w:val="bullet"/>
      <w:lvlText w:val="•"/>
      <w:lvlJc w:val="left"/>
      <w:pPr>
        <w:ind w:left="3220" w:hanging="284"/>
      </w:pPr>
      <w:rPr>
        <w:rFonts w:hint="default"/>
        <w:lang w:val="es-ES" w:eastAsia="en-US" w:bidi="ar-SA"/>
      </w:rPr>
    </w:lvl>
    <w:lvl w:ilvl="7" w:tplc="493C049E">
      <w:numFmt w:val="bullet"/>
      <w:lvlText w:val="•"/>
      <w:lvlJc w:val="left"/>
      <w:pPr>
        <w:ind w:left="3687" w:hanging="284"/>
      </w:pPr>
      <w:rPr>
        <w:rFonts w:hint="default"/>
        <w:lang w:val="es-ES" w:eastAsia="en-US" w:bidi="ar-SA"/>
      </w:rPr>
    </w:lvl>
    <w:lvl w:ilvl="8" w:tplc="A2809160">
      <w:numFmt w:val="bullet"/>
      <w:lvlText w:val="•"/>
      <w:lvlJc w:val="left"/>
      <w:pPr>
        <w:ind w:left="4154" w:hanging="284"/>
      </w:pPr>
      <w:rPr>
        <w:rFonts w:hint="default"/>
        <w:lang w:val="es-ES"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77D"/>
    <w:rsid w:val="0015622A"/>
    <w:rsid w:val="0030647D"/>
    <w:rsid w:val="003263C5"/>
    <w:rsid w:val="0047677D"/>
    <w:rsid w:val="00634146"/>
    <w:rsid w:val="006570E9"/>
    <w:rsid w:val="006E24D7"/>
    <w:rsid w:val="0070363F"/>
    <w:rsid w:val="00883779"/>
    <w:rsid w:val="00994103"/>
    <w:rsid w:val="00A629CE"/>
    <w:rsid w:val="00A65345"/>
    <w:rsid w:val="00B40080"/>
    <w:rsid w:val="00B85D7D"/>
    <w:rsid w:val="00C54423"/>
    <w:rsid w:val="00CA3A41"/>
    <w:rsid w:val="00E139B7"/>
    <w:rsid w:val="00E17C0D"/>
    <w:rsid w:val="00ED1E7B"/>
    <w:rsid w:val="00EE79C4"/>
    <w:rsid w:val="00F171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680347"/>
  <w15:docId w15:val="{EB1E85A9-C2BA-BB45-9BE5-F36E49C9C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aliases w:val="*Header,Encabezado Car Car,h,logomai,even,Header/Footer,header odd,Hyphen,body,Chapter Name,base,En-tête SQ,Encabezado1"/>
    <w:basedOn w:val="Normal"/>
    <w:link w:val="EncabezadoCar"/>
    <w:uiPriority w:val="99"/>
    <w:unhideWhenUsed/>
    <w:rsid w:val="00A73D65"/>
    <w:pPr>
      <w:tabs>
        <w:tab w:val="center" w:pos="4419"/>
        <w:tab w:val="right" w:pos="8838"/>
      </w:tabs>
    </w:pPr>
  </w:style>
  <w:style w:type="character" w:customStyle="1" w:styleId="EncabezadoCar">
    <w:name w:val="Encabezado Car"/>
    <w:aliases w:val="*Header Car,Encabezado Car Car Car,h Car,logomai Car,even Car,Header/Footer Car,header odd Car,Hyphen Car,body Car,Chapter Name Car,base Car,En-tête SQ Car,Encabezado1 Car"/>
    <w:basedOn w:val="Fuentedeprrafopredeter"/>
    <w:link w:val="Encabezado"/>
    <w:uiPriority w:val="99"/>
    <w:rsid w:val="00A73D65"/>
    <w:rPr>
      <w:rFonts w:eastAsiaTheme="minorEastAsia"/>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basedOn w:val="Fuentedeprrafopredeter"/>
    <w:link w:val="Piedepgina"/>
    <w:uiPriority w:val="99"/>
    <w:rsid w:val="00A73D65"/>
    <w:rPr>
      <w:rFonts w:eastAsiaTheme="minorEastAsia"/>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Cuadrculamediana21">
    <w:name w:val="Cuadrícula mediana 21"/>
    <w:uiPriority w:val="1"/>
    <w:qFormat/>
    <w:rsid w:val="00E17C0D"/>
    <w:rPr>
      <w:rFonts w:ascii="Times New Roman" w:eastAsia="Times New Roman" w:hAnsi="Times New Roman" w:cs="Times New Roman"/>
      <w:lang w:eastAsia="es-ES"/>
    </w:rPr>
  </w:style>
  <w:style w:type="table" w:styleId="Tablaconcuadrcula">
    <w:name w:val="Table Grid"/>
    <w:basedOn w:val="Tablanormal"/>
    <w:uiPriority w:val="59"/>
    <w:rsid w:val="00E17C0D"/>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17C0D"/>
    <w:rPr>
      <w:rFonts w:ascii="Cambria" w:eastAsia="MS Mincho" w:hAnsi="Cambria" w:cs="Times New Roman"/>
      <w:lang w:val="es-ES_tradnl" w:eastAsia="es-ES"/>
    </w:rPr>
  </w:style>
  <w:style w:type="character" w:customStyle="1" w:styleId="SinespaciadoCar">
    <w:name w:val="Sin espaciado Car"/>
    <w:link w:val="Sinespaciado"/>
    <w:uiPriority w:val="1"/>
    <w:rsid w:val="00E17C0D"/>
    <w:rPr>
      <w:rFonts w:ascii="Cambria" w:eastAsia="MS Mincho" w:hAnsi="Cambria" w:cs="Times New Roman"/>
      <w:lang w:val="es-ES_tradnl" w:eastAsia="es-ES"/>
    </w:rPr>
  </w:style>
  <w:style w:type="paragraph" w:customStyle="1" w:styleId="TableParagraph">
    <w:name w:val="Table Paragraph"/>
    <w:basedOn w:val="Normal"/>
    <w:uiPriority w:val="1"/>
    <w:qFormat/>
    <w:rsid w:val="00E17C0D"/>
    <w:pPr>
      <w:widowControl w:val="0"/>
      <w:autoSpaceDE w:val="0"/>
      <w:autoSpaceDN w:val="0"/>
      <w:spacing w:before="127"/>
      <w:ind w:left="108"/>
    </w:pPr>
    <w:rPr>
      <w:rFonts w:ascii="Verdana" w:eastAsia="Verdana" w:hAnsi="Verdana" w:cs="Verdana"/>
      <w:sz w:val="22"/>
      <w:szCs w:val="22"/>
      <w:lang w:eastAsia="en-US"/>
    </w:rPr>
  </w:style>
  <w:style w:type="paragraph" w:styleId="Textoindependiente">
    <w:name w:val="Body Text"/>
    <w:basedOn w:val="Normal"/>
    <w:link w:val="TextoindependienteCar"/>
    <w:uiPriority w:val="1"/>
    <w:qFormat/>
    <w:rsid w:val="00883779"/>
    <w:pPr>
      <w:widowControl w:val="0"/>
      <w:autoSpaceDE w:val="0"/>
      <w:autoSpaceDN w:val="0"/>
    </w:pPr>
    <w:rPr>
      <w:rFonts w:ascii="Verdana" w:eastAsia="Verdana" w:hAnsi="Verdana" w:cs="Verdana"/>
      <w:sz w:val="20"/>
      <w:szCs w:val="20"/>
      <w:lang w:eastAsia="en-US"/>
    </w:rPr>
  </w:style>
  <w:style w:type="character" w:customStyle="1" w:styleId="TextoindependienteCar">
    <w:name w:val="Texto independiente Car"/>
    <w:basedOn w:val="Fuentedeprrafopredeter"/>
    <w:link w:val="Textoindependiente"/>
    <w:uiPriority w:val="1"/>
    <w:rsid w:val="00883779"/>
    <w:rPr>
      <w:rFonts w:ascii="Verdana" w:eastAsia="Verdana" w:hAnsi="Verdana" w:cs="Verdana"/>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HjDvQ9ILwyQ/ODILBw2OW9SoDg==">CgMxLjA4AHIhMUF2YXJwX3dRMlpIN3BlZElZeVlGQ0hXZUY2TnhQTEUz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383</Words>
  <Characters>2109</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Augusto Iván Jasso Sánchez</cp:lastModifiedBy>
  <cp:revision>4</cp:revision>
  <dcterms:created xsi:type="dcterms:W3CDTF">2025-01-13T16:02:00Z</dcterms:created>
  <dcterms:modified xsi:type="dcterms:W3CDTF">2025-01-13T16:32:00Z</dcterms:modified>
</cp:coreProperties>
</file>